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CBE83" w14:textId="77777777" w:rsidR="00935E62" w:rsidRDefault="00935E62">
      <w:pPr>
        <w:pBdr>
          <w:top w:val="nil"/>
          <w:left w:val="nil"/>
          <w:bottom w:val="nil"/>
          <w:right w:val="nil"/>
          <w:between w:val="nil"/>
        </w:pBdr>
        <w:tabs>
          <w:tab w:val="center" w:pos="4513"/>
          <w:tab w:val="right" w:pos="9026"/>
        </w:tabs>
        <w:spacing w:after="0" w:line="240" w:lineRule="auto"/>
        <w:jc w:val="right"/>
        <w:rPr>
          <w:color w:val="000000"/>
        </w:rPr>
      </w:pPr>
    </w:p>
    <w:p w14:paraId="2F055AB1" w14:textId="77777777" w:rsidR="00935E62" w:rsidRDefault="00935E62">
      <w:pPr>
        <w:pBdr>
          <w:top w:val="nil"/>
          <w:left w:val="nil"/>
          <w:bottom w:val="nil"/>
          <w:right w:val="nil"/>
          <w:between w:val="nil"/>
        </w:pBdr>
        <w:tabs>
          <w:tab w:val="center" w:pos="4513"/>
          <w:tab w:val="right" w:pos="9026"/>
        </w:tabs>
        <w:spacing w:after="0" w:line="240" w:lineRule="auto"/>
        <w:jc w:val="right"/>
        <w:rPr>
          <w:color w:val="000000"/>
        </w:rPr>
      </w:pPr>
    </w:p>
    <w:p w14:paraId="7B750D7E" w14:textId="77777777" w:rsidR="00935E62" w:rsidRDefault="00935E62">
      <w:pPr>
        <w:pBdr>
          <w:top w:val="nil"/>
          <w:left w:val="nil"/>
          <w:bottom w:val="nil"/>
          <w:right w:val="nil"/>
          <w:between w:val="nil"/>
        </w:pBdr>
        <w:tabs>
          <w:tab w:val="center" w:pos="4513"/>
          <w:tab w:val="right" w:pos="9026"/>
        </w:tabs>
        <w:spacing w:after="0" w:line="240" w:lineRule="auto"/>
        <w:jc w:val="right"/>
        <w:rPr>
          <w:color w:val="000000"/>
        </w:rPr>
      </w:pPr>
    </w:p>
    <w:p w14:paraId="7589719A" w14:textId="77777777" w:rsidR="00673B91" w:rsidRDefault="00673B91">
      <w:pPr>
        <w:pBdr>
          <w:top w:val="nil"/>
          <w:left w:val="nil"/>
          <w:bottom w:val="nil"/>
          <w:right w:val="nil"/>
          <w:between w:val="nil"/>
        </w:pBdr>
        <w:tabs>
          <w:tab w:val="center" w:pos="4513"/>
          <w:tab w:val="right" w:pos="9026"/>
        </w:tabs>
        <w:spacing w:after="0" w:line="240" w:lineRule="auto"/>
        <w:jc w:val="right"/>
        <w:rPr>
          <w:color w:val="000000"/>
        </w:rPr>
      </w:pPr>
    </w:p>
    <w:p w14:paraId="665A9CED" w14:textId="77777777" w:rsidR="00673B91" w:rsidRPr="00673B91" w:rsidRDefault="00673B91" w:rsidP="00673B91">
      <w:pPr>
        <w:pStyle w:val="Heading1"/>
        <w:spacing w:before="0"/>
        <w:jc w:val="center"/>
        <w:rPr>
          <w:bCs/>
          <w:sz w:val="24"/>
          <w:szCs w:val="24"/>
        </w:rPr>
      </w:pPr>
      <w:r w:rsidRPr="00673B91">
        <w:rPr>
          <w:bCs/>
          <w:sz w:val="24"/>
          <w:szCs w:val="24"/>
        </w:rPr>
        <w:t>Public Notice</w:t>
      </w:r>
      <w:r w:rsidRPr="00673B91">
        <w:rPr>
          <w:b w:val="0"/>
          <w:sz w:val="24"/>
          <w:szCs w:val="24"/>
        </w:rPr>
        <w:t xml:space="preserve"> - </w:t>
      </w:r>
      <w:r w:rsidRPr="00673B91">
        <w:rPr>
          <w:sz w:val="24"/>
          <w:szCs w:val="24"/>
        </w:rPr>
        <w:t>Understanding the Value of Follow-Up Scans for Children and Young People with</w:t>
      </w:r>
      <w:r w:rsidRPr="00673B91">
        <w:rPr>
          <w:b w:val="0"/>
          <w:sz w:val="24"/>
          <w:szCs w:val="24"/>
        </w:rPr>
        <w:t xml:space="preserve"> </w:t>
      </w:r>
      <w:r w:rsidRPr="00673B91">
        <w:rPr>
          <w:sz w:val="24"/>
          <w:szCs w:val="24"/>
        </w:rPr>
        <w:t>Medulloblastoma</w:t>
      </w:r>
      <w:r w:rsidRPr="00673B91">
        <w:rPr>
          <w:b w:val="0"/>
          <w:sz w:val="24"/>
          <w:szCs w:val="24"/>
        </w:rPr>
        <w:t xml:space="preserve"> (</w:t>
      </w:r>
      <w:r w:rsidRPr="00673B91">
        <w:rPr>
          <w:bCs/>
          <w:sz w:val="24"/>
          <w:szCs w:val="24"/>
        </w:rPr>
        <w:t>the SCAN-ME project).</w:t>
      </w:r>
    </w:p>
    <w:p w14:paraId="3D431B65" w14:textId="1DEE792B" w:rsidR="00673B91" w:rsidRDefault="00673B91" w:rsidP="00673B91">
      <w:pPr>
        <w:jc w:val="center"/>
        <w:rPr>
          <w:i/>
          <w:iCs/>
          <w:color w:val="808080" w:themeColor="background1" w:themeShade="80"/>
        </w:rPr>
      </w:pPr>
      <w:r w:rsidRPr="00673B91">
        <w:rPr>
          <w:i/>
          <w:iCs/>
          <w:color w:val="808080" w:themeColor="background1" w:themeShade="80"/>
        </w:rPr>
        <w:t xml:space="preserve">This research study, sponsored by the University of York, is looking at whether detecting a relapse </w:t>
      </w:r>
      <w:r>
        <w:rPr>
          <w:i/>
          <w:iCs/>
          <w:color w:val="808080" w:themeColor="background1" w:themeShade="80"/>
        </w:rPr>
        <w:t>early</w:t>
      </w:r>
      <w:r w:rsidRPr="00673B91">
        <w:rPr>
          <w:i/>
          <w:iCs/>
          <w:color w:val="808080" w:themeColor="background1" w:themeShade="80"/>
        </w:rPr>
        <w:t xml:space="preserve"> using follow-up scans improves the outcomes for children and young people with medulloblastoma.</w:t>
      </w:r>
    </w:p>
    <w:p w14:paraId="00117653" w14:textId="77777777" w:rsidR="00673B91" w:rsidRPr="00673B91" w:rsidRDefault="00673B91" w:rsidP="00673B91">
      <w:pPr>
        <w:jc w:val="center"/>
        <w:rPr>
          <w:i/>
          <w:iCs/>
          <w:color w:val="808080" w:themeColor="background1" w:themeShade="80"/>
        </w:rPr>
      </w:pPr>
    </w:p>
    <w:p w14:paraId="527ECFBA" w14:textId="77777777" w:rsidR="00673B91" w:rsidRDefault="00673B91" w:rsidP="00673B91">
      <w:pPr>
        <w:spacing w:before="240"/>
      </w:pPr>
      <w:r>
        <w:t xml:space="preserve">After treatment ends, children, and young people with medulloblastoma undergo surveillance imaging, which aims to detect tumour relapse before symptoms develop with the aim of improving survival and treatment options. However, there is limited evidence to suggest that detecting a relapse earlier in medulloblastoma will improve survival. This project explores whether the method of relapse detection (whether on surveillance scans, or by symptoms) impacts survival in children and young people with medulloblastoma. It will also investigate whether particular subgroups of patients are more likely to have a relapse detected on a scan, or benefit from a relapse being detected earlier. </w:t>
      </w:r>
    </w:p>
    <w:p w14:paraId="65F3EAD5" w14:textId="77777777" w:rsidR="00673B91" w:rsidRDefault="00673B91" w:rsidP="00673B91">
      <w:r>
        <w:t xml:space="preserve">We will use data from a retrospective cohort of children and young people with relapsed medulloblastoma treated in the UK. This cohort includes data on children and young people with relapsed medulloblastoma in the UK and has collected important information on some of the patient characteristics that may impact survival. However, when this dataset was originally collated, details of the method of relapse detection was not collected. </w:t>
      </w:r>
    </w:p>
    <w:p w14:paraId="5984EC88" w14:textId="4DC012F4" w:rsidR="00673B91" w:rsidRDefault="00673B91" w:rsidP="00673B91">
      <w:r>
        <w:t xml:space="preserve">This study aims to collect additional data on the method of relapse detection from certain principal treatment centres (PTCs) across the UK by linking patients in retrospective cohort with their medical records (using their name and date of birth and date of death) to identify how their relapse was detected. For this research, only data on patients who are deceased will be obtained. No identifiable data will be published and will be deleted by the </w:t>
      </w:r>
      <w:r w:rsidR="00993E3A">
        <w:t>principal</w:t>
      </w:r>
      <w:r>
        <w:t xml:space="preserve"> investigator once the newly collected data has been added to the retrospective dataset. </w:t>
      </w:r>
    </w:p>
    <w:p w14:paraId="5B73009C" w14:textId="1660442D" w:rsidR="00673B91" w:rsidRDefault="00673B91" w:rsidP="00673B91">
      <w:r>
        <w:t xml:space="preserve">Applications have been submitted to the National Research Ethics Committee and Health Research Authority (HRA), as well as the Confidentiality Advisory Group (CAG) committee. Section 251 support was requested. </w:t>
      </w:r>
    </w:p>
    <w:p w14:paraId="65EB4D64" w14:textId="38ABA615" w:rsidR="00673B91" w:rsidRDefault="00673B91" w:rsidP="00673B91">
      <w:r>
        <w:t>If you have any questions please contact the princip</w:t>
      </w:r>
      <w:r w:rsidR="00CD5FC2">
        <w:t>al</w:t>
      </w:r>
      <w:r>
        <w:t xml:space="preserve"> investigator, Lucy Shepherd at </w:t>
      </w:r>
      <w:hyperlink r:id="rId8" w:history="1">
        <w:r w:rsidRPr="007B67B3">
          <w:rPr>
            <w:rStyle w:val="Hyperlink"/>
          </w:rPr>
          <w:t>lucy.shepherd@york.ac.uk</w:t>
        </w:r>
      </w:hyperlink>
      <w:r>
        <w:t xml:space="preserve">, or her supervisor Professor Bob Phillips at </w:t>
      </w:r>
      <w:hyperlink r:id="rId9" w:history="1">
        <w:r w:rsidRPr="007B67B3">
          <w:rPr>
            <w:rStyle w:val="Hyperlink"/>
          </w:rPr>
          <w:t>bob.phillips@york.ac.uk</w:t>
        </w:r>
      </w:hyperlink>
      <w:r>
        <w:t>.</w:t>
      </w:r>
    </w:p>
    <w:p w14:paraId="0F04E4AD" w14:textId="77777777" w:rsidR="00673B91" w:rsidRDefault="00673B91" w:rsidP="00673B91"/>
    <w:p w14:paraId="79CE074B" w14:textId="77777777" w:rsidR="00673B91" w:rsidRDefault="00673B91" w:rsidP="00673B91"/>
    <w:p w14:paraId="49C5712D" w14:textId="77777777" w:rsidR="00673B91" w:rsidRDefault="00673B91" w:rsidP="00673B91">
      <w:pPr>
        <w:spacing w:after="0"/>
        <w:rPr>
          <w:i/>
          <w:iCs/>
        </w:rPr>
      </w:pPr>
      <w:r>
        <w:rPr>
          <w:i/>
          <w:iCs/>
        </w:rPr>
        <w:t xml:space="preserve">University of York Sponsor Contact Details: </w:t>
      </w:r>
    </w:p>
    <w:p w14:paraId="45339151" w14:textId="0AA245CA" w:rsidR="00673B91" w:rsidRPr="00673B91" w:rsidRDefault="00673B91" w:rsidP="00673B91">
      <w:pPr>
        <w:rPr>
          <w:i/>
          <w:iCs/>
        </w:rPr>
      </w:pPr>
      <w:r w:rsidRPr="00245FB2">
        <w:rPr>
          <w:b/>
          <w:bCs/>
          <w:i/>
          <w:iCs/>
        </w:rPr>
        <w:t>Michael Barber</w:t>
      </w:r>
      <w:r>
        <w:rPr>
          <w:i/>
          <w:iCs/>
        </w:rPr>
        <w:t xml:space="preserve"> (</w:t>
      </w:r>
      <w:r w:rsidRPr="00245FB2">
        <w:rPr>
          <w:i/>
          <w:iCs/>
        </w:rPr>
        <w:t>Contracts and Sponsorship Manager</w:t>
      </w:r>
      <w:r>
        <w:rPr>
          <w:i/>
          <w:iCs/>
        </w:rPr>
        <w:t xml:space="preserve">) </w:t>
      </w:r>
      <w:hyperlink r:id="rId10" w:history="1">
        <w:r w:rsidRPr="007B67B3">
          <w:rPr>
            <w:rStyle w:val="Hyperlink"/>
            <w:i/>
            <w:iCs/>
          </w:rPr>
          <w:t>michael.barber@york.ac.uk</w:t>
        </w:r>
      </w:hyperlink>
      <w:r>
        <w:rPr>
          <w:i/>
          <w:iCs/>
        </w:rPr>
        <w:t xml:space="preserve"> </w:t>
      </w:r>
    </w:p>
    <w:sectPr w:rsidR="00673B91" w:rsidRPr="00673B91">
      <w:headerReference w:type="default" r:id="rId11"/>
      <w:footerReference w:type="default" r:id="rId12"/>
      <w:pgSz w:w="11906" w:h="16838"/>
      <w:pgMar w:top="720" w:right="1440" w:bottom="259" w:left="1440" w:header="706"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2CC55" w14:textId="77777777" w:rsidR="00B22FCA" w:rsidRDefault="00B22FCA">
      <w:pPr>
        <w:spacing w:after="0" w:line="240" w:lineRule="auto"/>
      </w:pPr>
      <w:r>
        <w:separator/>
      </w:r>
    </w:p>
  </w:endnote>
  <w:endnote w:type="continuationSeparator" w:id="0">
    <w:p w14:paraId="417684BE" w14:textId="77777777" w:rsidR="00B22FCA" w:rsidRDefault="00B22F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27FEECD8-25A7-43AA-B2B8-F7A375930CB7}"/>
  </w:font>
  <w:font w:name="Calibri">
    <w:panose1 w:val="020F0502020204030204"/>
    <w:charset w:val="00"/>
    <w:family w:val="swiss"/>
    <w:pitch w:val="variable"/>
    <w:sig w:usb0="E4002EFF" w:usb1="C200247B" w:usb2="00000009" w:usb3="00000000" w:csb0="000001FF" w:csb1="00000000"/>
    <w:embedRegular r:id="rId2" w:fontKey="{EC4D5228-CBF8-41D4-B0A2-9BB19963630D}"/>
  </w:font>
  <w:font w:name="Georgia">
    <w:panose1 w:val="02040502050405020303"/>
    <w:charset w:val="00"/>
    <w:family w:val="roman"/>
    <w:pitch w:val="variable"/>
    <w:sig w:usb0="00000287" w:usb1="00000000" w:usb2="00000000" w:usb3="00000000" w:csb0="0000009F" w:csb1="00000000"/>
    <w:embedRegular r:id="rId3" w:fontKey="{7089459E-2B38-40FE-A42C-A3C46D8ACFF9}"/>
    <w:embedItalic r:id="rId4" w:fontKey="{9A50583F-1E91-4DB1-97CF-02A5C00FAFDA}"/>
  </w:font>
  <w:font w:name="Cambria">
    <w:panose1 w:val="02040503050406030204"/>
    <w:charset w:val="00"/>
    <w:family w:val="roman"/>
    <w:pitch w:val="variable"/>
    <w:sig w:usb0="E00006FF" w:usb1="420024FF" w:usb2="02000000" w:usb3="00000000" w:csb0="0000019F" w:csb1="00000000"/>
    <w:embedRegular r:id="rId5" w:fontKey="{185CF0B4-8DF4-4A02-BFA3-E28800F347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0FCC3" w14:textId="77777777" w:rsidR="00935E62" w:rsidRDefault="00751AD5">
    <w:pPr>
      <w:pBdr>
        <w:top w:val="nil"/>
        <w:left w:val="nil"/>
        <w:bottom w:val="nil"/>
        <w:right w:val="nil"/>
        <w:between w:val="nil"/>
      </w:pBdr>
      <w:tabs>
        <w:tab w:val="center" w:pos="4513"/>
        <w:tab w:val="right" w:pos="9026"/>
      </w:tabs>
      <w:spacing w:after="0" w:line="240" w:lineRule="auto"/>
      <w:ind w:left="-900"/>
      <w:jc w:val="center"/>
      <w:rPr>
        <w:color w:val="000000"/>
      </w:rPr>
    </w:pPr>
    <w:r>
      <w:rPr>
        <w:noProof/>
      </w:rPr>
      <mc:AlternateContent>
        <mc:Choice Requires="wps">
          <w:drawing>
            <wp:anchor distT="0" distB="0" distL="114300" distR="114300" simplePos="0" relativeHeight="251660288" behindDoc="0" locked="0" layoutInCell="1" hidden="0" allowOverlap="1" wp14:anchorId="064F8515" wp14:editId="33B12BA4">
              <wp:simplePos x="0" y="0"/>
              <wp:positionH relativeFrom="column">
                <wp:posOffset>-180974</wp:posOffset>
              </wp:positionH>
              <wp:positionV relativeFrom="paragraph">
                <wp:posOffset>45719</wp:posOffset>
              </wp:positionV>
              <wp:extent cx="0" cy="12700"/>
              <wp:effectExtent l="0" t="0" r="0" b="0"/>
              <wp:wrapNone/>
              <wp:docPr id="1197951440" name="Straight Arrow Connector 1197951440"/>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9525" cap="flat" cmpd="sng">
                        <a:solidFill>
                          <a:srgbClr val="45A9C4"/>
                        </a:solidFill>
                        <a:prstDash val="solid"/>
                        <a:round/>
                        <a:headEnd type="none" w="med" len="med"/>
                        <a:tailEnd type="non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-180974</wp:posOffset>
              </wp:positionH>
              <wp:positionV relativeFrom="paragraph">
                <wp:posOffset>45719</wp:posOffset>
              </wp:positionV>
              <wp:extent cx="0" cy="12700"/>
              <wp:effectExtent b="0" l="0" r="0" t="0"/>
              <wp:wrapNone/>
              <wp:docPr id="1197951440"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C3DC27F" w14:textId="77777777" w:rsidR="00935E62" w:rsidRDefault="00751AD5">
    <w:pPr>
      <w:pBdr>
        <w:top w:val="nil"/>
        <w:left w:val="nil"/>
        <w:bottom w:val="nil"/>
        <w:right w:val="nil"/>
        <w:between w:val="nil"/>
      </w:pBdr>
      <w:tabs>
        <w:tab w:val="center" w:pos="4513"/>
        <w:tab w:val="right" w:pos="9026"/>
        <w:tab w:val="left" w:pos="3450"/>
      </w:tabs>
      <w:spacing w:after="0" w:line="360" w:lineRule="auto"/>
      <w:ind w:left="-900"/>
      <w:jc w:val="center"/>
      <w:rPr>
        <w:color w:val="000000"/>
      </w:rPr>
    </w:pPr>
    <w:r>
      <w:rPr>
        <w:color w:val="000000"/>
      </w:rPr>
      <w:t>Centre for Reviews and Dissemination, University of York, York, YO10 5DD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DD9891" w14:textId="77777777" w:rsidR="00B22FCA" w:rsidRDefault="00B22FCA">
      <w:pPr>
        <w:spacing w:after="0" w:line="240" w:lineRule="auto"/>
      </w:pPr>
      <w:r>
        <w:separator/>
      </w:r>
    </w:p>
  </w:footnote>
  <w:footnote w:type="continuationSeparator" w:id="0">
    <w:p w14:paraId="676FFD11" w14:textId="77777777" w:rsidR="00B22FCA" w:rsidRDefault="00B22F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FD430" w14:textId="77777777" w:rsidR="00935E62" w:rsidRDefault="00751AD5">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0F876FD1" wp14:editId="59D94F55">
          <wp:simplePos x="0" y="0"/>
          <wp:positionH relativeFrom="column">
            <wp:posOffset>4505325</wp:posOffset>
          </wp:positionH>
          <wp:positionV relativeFrom="paragraph">
            <wp:posOffset>-191134</wp:posOffset>
          </wp:positionV>
          <wp:extent cx="1666183" cy="1333500"/>
          <wp:effectExtent l="0" t="0" r="0" b="0"/>
          <wp:wrapNone/>
          <wp:docPr id="11979514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666183" cy="1333500"/>
                  </a:xfrm>
                  <a:prstGeom prst="rect">
                    <a:avLst/>
                  </a:prstGeom>
                  <a:ln/>
                </pic:spPr>
              </pic:pic>
            </a:graphicData>
          </a:graphic>
        </wp:anchor>
      </w:drawing>
    </w:r>
    <w:r>
      <w:rPr>
        <w:noProof/>
      </w:rPr>
      <w:drawing>
        <wp:anchor distT="0" distB="0" distL="0" distR="0" simplePos="0" relativeHeight="251659264" behindDoc="1" locked="0" layoutInCell="1" hidden="0" allowOverlap="1" wp14:anchorId="00C568BE" wp14:editId="304FF3FA">
          <wp:simplePos x="0" y="0"/>
          <wp:positionH relativeFrom="column">
            <wp:posOffset>-914399</wp:posOffset>
          </wp:positionH>
          <wp:positionV relativeFrom="paragraph">
            <wp:posOffset>-448309</wp:posOffset>
          </wp:positionV>
          <wp:extent cx="2276551" cy="1230185"/>
          <wp:effectExtent l="0" t="0" r="0" b="0"/>
          <wp:wrapNone/>
          <wp:docPr id="1197951442" name="image2.png" descr="A blue and white background with circles and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blue and white background with circles and lines&#10;&#10;AI-generated content may be incorrect."/>
                  <pic:cNvPicPr preferRelativeResize="0"/>
                </pic:nvPicPr>
                <pic:blipFill>
                  <a:blip r:embed="rId2"/>
                  <a:srcRect t="3875" b="-3875"/>
                  <a:stretch>
                    <a:fillRect/>
                  </a:stretch>
                </pic:blipFill>
                <pic:spPr>
                  <a:xfrm>
                    <a:off x="0" y="0"/>
                    <a:ext cx="2276551" cy="1230185"/>
                  </a:xfrm>
                  <a:prstGeom prst="rect">
                    <a:avLst/>
                  </a:prstGeom>
                  <a:ln/>
                </pic:spPr>
              </pic:pic>
            </a:graphicData>
          </a:graphic>
        </wp:anchor>
      </w:drawing>
    </w:r>
  </w:p>
  <w:tbl>
    <w:tblPr>
      <w:tblStyle w:val="a"/>
      <w:tblW w:w="9756" w:type="dxa"/>
      <w:tblBorders>
        <w:top w:val="nil"/>
        <w:left w:val="nil"/>
        <w:bottom w:val="nil"/>
        <w:right w:val="nil"/>
        <w:insideH w:val="nil"/>
        <w:insideV w:val="nil"/>
      </w:tblBorders>
      <w:tblLayout w:type="fixed"/>
      <w:tblLook w:val="0400" w:firstRow="0" w:lastRow="0" w:firstColumn="0" w:lastColumn="0" w:noHBand="0" w:noVBand="1"/>
    </w:tblPr>
    <w:tblGrid>
      <w:gridCol w:w="4968"/>
      <w:gridCol w:w="702"/>
      <w:gridCol w:w="4086"/>
    </w:tblGrid>
    <w:tr w:rsidR="00935E62" w14:paraId="3CB02CB3" w14:textId="77777777">
      <w:tc>
        <w:tcPr>
          <w:tcW w:w="4968" w:type="dxa"/>
        </w:tcPr>
        <w:p w14:paraId="77DC33D7" w14:textId="77777777" w:rsidR="00935E62" w:rsidRDefault="00935E62">
          <w:pPr>
            <w:pBdr>
              <w:top w:val="nil"/>
              <w:left w:val="nil"/>
              <w:bottom w:val="nil"/>
              <w:right w:val="nil"/>
              <w:between w:val="nil"/>
            </w:pBdr>
            <w:tabs>
              <w:tab w:val="center" w:pos="4513"/>
              <w:tab w:val="right" w:pos="9026"/>
            </w:tabs>
            <w:spacing w:after="0" w:line="240" w:lineRule="auto"/>
            <w:jc w:val="right"/>
            <w:rPr>
              <w:color w:val="000000"/>
            </w:rPr>
          </w:pPr>
        </w:p>
      </w:tc>
      <w:tc>
        <w:tcPr>
          <w:tcW w:w="702" w:type="dxa"/>
        </w:tcPr>
        <w:p w14:paraId="55BDA96D" w14:textId="77777777" w:rsidR="00935E62" w:rsidRDefault="00935E62">
          <w:pPr>
            <w:pBdr>
              <w:top w:val="nil"/>
              <w:left w:val="nil"/>
              <w:bottom w:val="nil"/>
              <w:right w:val="nil"/>
              <w:between w:val="nil"/>
            </w:pBdr>
            <w:tabs>
              <w:tab w:val="center" w:pos="4513"/>
              <w:tab w:val="right" w:pos="9026"/>
            </w:tabs>
            <w:spacing w:after="0" w:line="240" w:lineRule="auto"/>
            <w:rPr>
              <w:color w:val="000000"/>
            </w:rPr>
          </w:pPr>
        </w:p>
      </w:tc>
      <w:tc>
        <w:tcPr>
          <w:tcW w:w="4086" w:type="dxa"/>
        </w:tcPr>
        <w:p w14:paraId="6819B135" w14:textId="77777777" w:rsidR="00935E62" w:rsidRDefault="00935E62">
          <w:pPr>
            <w:pBdr>
              <w:top w:val="nil"/>
              <w:left w:val="nil"/>
              <w:bottom w:val="nil"/>
              <w:right w:val="nil"/>
              <w:between w:val="nil"/>
            </w:pBdr>
            <w:tabs>
              <w:tab w:val="center" w:pos="4513"/>
              <w:tab w:val="right" w:pos="9026"/>
            </w:tabs>
            <w:spacing w:after="0" w:line="240" w:lineRule="auto"/>
            <w:rPr>
              <w:color w:val="000000"/>
            </w:rPr>
          </w:pPr>
        </w:p>
      </w:tc>
    </w:tr>
  </w:tbl>
  <w:p w14:paraId="4DAF9ED3" w14:textId="77777777" w:rsidR="00935E62" w:rsidRDefault="00935E62">
    <w:pPr>
      <w:pBdr>
        <w:top w:val="nil"/>
        <w:left w:val="nil"/>
        <w:bottom w:val="nil"/>
        <w:right w:val="nil"/>
        <w:between w:val="nil"/>
      </w:pBdr>
      <w:tabs>
        <w:tab w:val="center" w:pos="4513"/>
        <w:tab w:val="right" w:pos="9026"/>
      </w:tabs>
      <w:spacing w:after="0" w:line="240" w:lineRule="auto"/>
      <w:rPr>
        <w:color w:val="000000"/>
      </w:rPr>
    </w:pPr>
  </w:p>
  <w:p w14:paraId="656CEFA6" w14:textId="77777777" w:rsidR="00935E62" w:rsidRDefault="00751AD5">
    <w:pPr>
      <w:pBdr>
        <w:top w:val="nil"/>
        <w:left w:val="nil"/>
        <w:bottom w:val="nil"/>
        <w:right w:val="nil"/>
        <w:between w:val="nil"/>
      </w:pBdr>
      <w:tabs>
        <w:tab w:val="center" w:pos="4513"/>
        <w:tab w:val="right" w:pos="902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357D1"/>
    <w:multiLevelType w:val="hybridMultilevel"/>
    <w:tmpl w:val="725CD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4FA544C"/>
    <w:multiLevelType w:val="hybridMultilevel"/>
    <w:tmpl w:val="549A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09048800">
    <w:abstractNumId w:val="1"/>
  </w:num>
  <w:num w:numId="2" w16cid:durableId="14214830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5E62"/>
    <w:rsid w:val="00137B79"/>
    <w:rsid w:val="00161B25"/>
    <w:rsid w:val="00345A53"/>
    <w:rsid w:val="003E3296"/>
    <w:rsid w:val="00663EB5"/>
    <w:rsid w:val="00670282"/>
    <w:rsid w:val="00673B91"/>
    <w:rsid w:val="00751AD5"/>
    <w:rsid w:val="0087172D"/>
    <w:rsid w:val="00923AC2"/>
    <w:rsid w:val="00935E62"/>
    <w:rsid w:val="00993E3A"/>
    <w:rsid w:val="00B22243"/>
    <w:rsid w:val="00B22FCA"/>
    <w:rsid w:val="00BB4BBE"/>
    <w:rsid w:val="00CD5FC2"/>
    <w:rsid w:val="00DA3AF5"/>
    <w:rsid w:val="00DC33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9CAEA"/>
  <w15:docId w15:val="{F059731A-0764-4CDD-ABDE-C70C1A678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E26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268E"/>
    <w:rPr>
      <w:rFonts w:ascii="Tahoma" w:hAnsi="Tahoma" w:cs="Tahoma"/>
      <w:sz w:val="16"/>
      <w:szCs w:val="16"/>
    </w:rPr>
  </w:style>
  <w:style w:type="table" w:styleId="TableGrid">
    <w:name w:val="Table Grid"/>
    <w:basedOn w:val="TableNormal"/>
    <w:uiPriority w:val="39"/>
    <w:rsid w:val="004E26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E26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68E"/>
    <w:rPr>
      <w:rFonts w:ascii="Arial" w:hAnsi="Arial"/>
    </w:rPr>
  </w:style>
  <w:style w:type="paragraph" w:styleId="Footer">
    <w:name w:val="footer"/>
    <w:basedOn w:val="Normal"/>
    <w:link w:val="FooterChar"/>
    <w:uiPriority w:val="99"/>
    <w:unhideWhenUsed/>
    <w:rsid w:val="004E26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68E"/>
    <w:rPr>
      <w:rFonts w:ascii="Arial" w:hAnsi="Arial"/>
    </w:rPr>
  </w:style>
  <w:style w:type="character" w:styleId="Hyperlink">
    <w:name w:val="Hyperlink"/>
    <w:basedOn w:val="DefaultParagraphFont"/>
    <w:uiPriority w:val="99"/>
    <w:unhideWhenUsed/>
    <w:rsid w:val="004E268E"/>
    <w:rPr>
      <w:color w:val="0000FF"/>
      <w:u w:val="single"/>
    </w:rPr>
  </w:style>
  <w:style w:type="paragraph" w:styleId="ListParagraph">
    <w:name w:val="List Paragraph"/>
    <w:basedOn w:val="Normal"/>
    <w:uiPriority w:val="34"/>
    <w:qFormat/>
    <w:rsid w:val="004E09EF"/>
    <w:pPr>
      <w:spacing w:after="160" w:line="259" w:lineRule="auto"/>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A46FBA"/>
    <w:rPr>
      <w:color w:val="605E5C"/>
      <w:shd w:val="clear" w:color="auto" w:fill="E1DFDD"/>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SubtitleChar">
    <w:name w:val="Subtitle Char"/>
    <w:basedOn w:val="DefaultParagraphFont"/>
    <w:link w:val="Subtitle"/>
    <w:uiPriority w:val="11"/>
    <w:rsid w:val="00673B9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ucy.shepherd@york.ac.uk"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michael.barber@york.ac.uk" TargetMode="External"/><Relationship Id="rId4" Type="http://schemas.openxmlformats.org/officeDocument/2006/relationships/settings" Target="settings.xml"/><Relationship Id="rId9" Type="http://schemas.openxmlformats.org/officeDocument/2006/relationships/hyperlink" Target="mailto:bob.phillips@york.ac.u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bIrPJZzFm7k/n/u3AZTZlQmBhA==">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369</Words>
  <Characters>2152</Characters>
  <Application>Microsoft Office Word</Application>
  <DocSecurity>0</DocSecurity>
  <Lines>39</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Vanda Castle</dc:creator>
  <cp:lastModifiedBy>Susan Sutton</cp:lastModifiedBy>
  <cp:revision>2</cp:revision>
  <dcterms:created xsi:type="dcterms:W3CDTF">2026-01-21T12:18:00Z</dcterms:created>
  <dcterms:modified xsi:type="dcterms:W3CDTF">2026-01-21T12:18:00Z</dcterms:modified>
</cp:coreProperties>
</file>